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A95FA5">
        <w:t>AN WG4 Meeting #9</w:t>
      </w:r>
      <w:r w:rsidR="000D28F9">
        <w:t>9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737981">
        <w:t>09528</w:t>
      </w:r>
      <w:bookmarkStart w:id="1" w:name="_GoBack"/>
      <w:bookmarkEnd w:id="1"/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F15E3B">
        <w:t>19</w:t>
      </w:r>
      <w:r w:rsidR="00A95FA5">
        <w:rPr>
          <w:vertAlign w:val="superscript"/>
        </w:rPr>
        <w:t>th</w:t>
      </w:r>
      <w:r w:rsidR="00A95FA5">
        <w:t xml:space="preserve"> </w:t>
      </w:r>
      <w:r>
        <w:t>–</w:t>
      </w:r>
      <w:r w:rsidR="00A95FA5">
        <w:t xml:space="preserve"> </w:t>
      </w:r>
      <w:r w:rsidR="00F15E3B">
        <w:t>27</w:t>
      </w:r>
      <w:r w:rsidR="00AD1856">
        <w:rPr>
          <w:vertAlign w:val="superscript"/>
        </w:rPr>
        <w:t>th</w:t>
      </w:r>
      <w:r>
        <w:t xml:space="preserve"> </w:t>
      </w:r>
      <w:r w:rsidR="00F15E3B">
        <w:rPr>
          <w:rFonts w:hint="eastAsia"/>
        </w:rPr>
        <w:t>Ma</w:t>
      </w:r>
      <w:r w:rsidR="00F15E3B">
        <w:t>y</w:t>
      </w:r>
      <w:r w:rsidR="00A95FA5">
        <w:t>, 2021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556032">
        <w:t>9.4</w:t>
      </w:r>
      <w:r w:rsidR="00ED43E0">
        <w:rPr>
          <w:rFonts w:hint="eastAsia"/>
        </w:rPr>
        <w:t>.</w:t>
      </w:r>
      <w:r w:rsidR="00556032">
        <w:t>5.1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2" w:name="OLE_LINK1"/>
      <w:r w:rsidR="00556032">
        <w:t>C</w:t>
      </w:r>
      <w:r w:rsidR="00D014DF">
        <w:t xml:space="preserve">onsiderations on </w:t>
      </w:r>
      <w:r w:rsidR="00A13192">
        <w:t>new CA BW class notation</w:t>
      </w:r>
      <w:bookmarkEnd w:id="2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B17006" w:rsidRDefault="00D014DF" w:rsidP="003252F6">
      <w:r>
        <w:t>In RAN4#98</w:t>
      </w:r>
      <w:r w:rsidR="00143F12">
        <w:t>bis</w:t>
      </w:r>
      <w:r>
        <w:t xml:space="preserve">-e meeting, an issue related to </w:t>
      </w:r>
      <w:r w:rsidR="00143F12">
        <w:t xml:space="preserve">how to introduce new FR2 CA BW classes to support contiguous downlink aggregated channel BW up to 1600MHz has been proposed [1-3]. </w:t>
      </w:r>
      <w:r w:rsidR="00BF2CB1">
        <w:t>The main concern is</w:t>
      </w:r>
      <w:r w:rsidR="002B4E22">
        <w:t xml:space="preserve"> that 16 CA BW classes have already been introduced for intra-band contiguous CA in TS 38.101-2, the remaining letters for CA BW class will soon be used up.</w:t>
      </w:r>
      <w:r w:rsidR="002B38DC">
        <w:t xml:space="preserve"> </w:t>
      </w:r>
    </w:p>
    <w:p w:rsidR="00B17006" w:rsidRDefault="00B17006" w:rsidP="003252F6">
      <w:r>
        <w:t xml:space="preserve">In [2], it is proposed to continue using the next available capital letter in English alphabets for the new BW classes before they are run out. </w:t>
      </w:r>
    </w:p>
    <w:p w:rsidR="00B17006" w:rsidRDefault="00B17006" w:rsidP="003252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1111250</wp:posOffset>
                </wp:positionV>
                <wp:extent cx="323850" cy="584200"/>
                <wp:effectExtent l="0" t="0" r="19050" b="2540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5842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F6DCA4" id="椭圆 1" o:spid="_x0000_s1026" style="position:absolute;left:0;text-align:left;margin-left:44.35pt;margin-top:87.5pt;width:25.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" fillcolor="#5b9bd5 [3204]" strokecolor="#1f4d78 [1604]" strokeweight="1pt">
                <v:fill opacity="32896f"/>
                <v:stroke joinstyle="miter"/>
              </v:oval>
            </w:pict>
          </mc:Fallback>
        </mc:AlternateContent>
      </w:r>
      <w:r w:rsidRPr="00B17006">
        <w:rPr>
          <w:noProof/>
        </w:rPr>
        <w:drawing>
          <wp:inline distT="0" distB="0" distL="0" distR="0" wp14:anchorId="4DA54E28" wp14:editId="032B52A1">
            <wp:extent cx="6122035" cy="3712845"/>
            <wp:effectExtent l="0" t="0" r="0" b="19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006" w:rsidRDefault="00386341" w:rsidP="003252F6">
      <w:r>
        <w:rPr>
          <w:rFonts w:hint="eastAsia"/>
        </w:rPr>
        <w:t>I</w:t>
      </w:r>
      <w:r>
        <w:t>n [3], two capital letters are chosen to denote the new NR CA bandwidth class</w:t>
      </w:r>
      <w:r w:rsidR="00CE651C">
        <w:t>es</w:t>
      </w:r>
      <w:r>
        <w:t>.</w:t>
      </w:r>
    </w:p>
    <w:p w:rsidR="00386341" w:rsidRDefault="00386341" w:rsidP="003252F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206683" wp14:editId="50096949">
                <wp:simplePos x="0" y="0"/>
                <wp:positionH relativeFrom="column">
                  <wp:posOffset>488950</wp:posOffset>
                </wp:positionH>
                <wp:positionV relativeFrom="paragraph">
                  <wp:posOffset>1254125</wp:posOffset>
                </wp:positionV>
                <wp:extent cx="323850" cy="584200"/>
                <wp:effectExtent l="0" t="0" r="19050" b="2540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5842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FF320A" id="椭圆 6" o:spid="_x0000_s1026" style="position:absolute;left:0;text-align:left;margin-left:38.5pt;margin-top:98.75pt;width:25.5pt;height:4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" fillcolor="#5b9bd5 [3204]" strokecolor="#1f4d78 [1604]" strokeweight="1pt">
                <v:fill opacity="32896f"/>
                <v:stroke joinstyle="miter"/>
              </v:oval>
            </w:pict>
          </mc:Fallback>
        </mc:AlternateContent>
      </w:r>
      <w:r w:rsidRPr="00386341">
        <w:rPr>
          <w:noProof/>
        </w:rPr>
        <w:drawing>
          <wp:inline distT="0" distB="0" distL="0" distR="0" wp14:anchorId="3D5FDA01" wp14:editId="213B276A">
            <wp:extent cx="6122035" cy="38500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5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F12" w:rsidRDefault="00386341" w:rsidP="003252F6">
      <w:r>
        <w:t>During the discussion in RAN4#98bis-e, some companies raised concerns on the denotations with two-letter format or “letter + number” format. Thus, a</w:t>
      </w:r>
      <w:r w:rsidR="002B38DC">
        <w:t xml:space="preserve"> WF on new CA BW c</w:t>
      </w:r>
      <w:r w:rsidR="0042443C">
        <w:t>lass denotation and definition wa</w:t>
      </w:r>
      <w:r w:rsidR="002B38DC">
        <w:t>s approved in [4] as below.</w:t>
      </w:r>
    </w:p>
    <w:p w:rsidR="00A57483" w:rsidRPr="002B38DC" w:rsidRDefault="00A57483" w:rsidP="002B38DC">
      <w:pPr>
        <w:numPr>
          <w:ilvl w:val="0"/>
          <w:numId w:val="27"/>
        </w:numPr>
      </w:pPr>
      <w:r w:rsidRPr="002B38DC">
        <w:t>For new CA BW class denotation in FR2</w:t>
      </w:r>
    </w:p>
    <w:p w:rsidR="00A57483" w:rsidRPr="002B38DC" w:rsidRDefault="00A57483" w:rsidP="002B38DC">
      <w:pPr>
        <w:numPr>
          <w:ilvl w:val="1"/>
          <w:numId w:val="27"/>
        </w:numPr>
      </w:pPr>
      <w:r w:rsidRPr="002B38DC">
        <w:t>Companies are encouraged to share their views on the following options in the next meeting.</w:t>
      </w:r>
    </w:p>
    <w:p w:rsidR="00A57483" w:rsidRPr="002B38DC" w:rsidRDefault="00A57483" w:rsidP="002B38DC">
      <w:pPr>
        <w:numPr>
          <w:ilvl w:val="2"/>
          <w:numId w:val="27"/>
        </w:numPr>
      </w:pPr>
      <w:r w:rsidRPr="002B38DC">
        <w:rPr>
          <w:u w:val="single"/>
        </w:rPr>
        <w:t>Option 1. Use two letter format.</w:t>
      </w:r>
    </w:p>
    <w:p w:rsidR="00A57483" w:rsidRPr="002B38DC" w:rsidRDefault="00A57483" w:rsidP="002B38DC">
      <w:pPr>
        <w:numPr>
          <w:ilvl w:val="2"/>
          <w:numId w:val="27"/>
        </w:numPr>
      </w:pPr>
      <w:r w:rsidRPr="002B38DC">
        <w:rPr>
          <w:u w:val="single"/>
        </w:rPr>
        <w:t>Option 2. Stay with single letter and solve the 26 letter limitation when needed.</w:t>
      </w:r>
    </w:p>
    <w:p w:rsidR="00A57483" w:rsidRPr="002B38DC" w:rsidRDefault="00A57483" w:rsidP="002B38DC">
      <w:pPr>
        <w:numPr>
          <w:ilvl w:val="2"/>
          <w:numId w:val="27"/>
        </w:numPr>
      </w:pPr>
      <w:r w:rsidRPr="002B38DC">
        <w:rPr>
          <w:u w:val="single"/>
        </w:rPr>
        <w:t>Option 3. Use letter + number format</w:t>
      </w:r>
    </w:p>
    <w:p w:rsidR="00A57483" w:rsidRPr="002B38DC" w:rsidRDefault="00A57483" w:rsidP="002B38DC">
      <w:pPr>
        <w:numPr>
          <w:ilvl w:val="1"/>
          <w:numId w:val="27"/>
        </w:numPr>
      </w:pPr>
      <w:r w:rsidRPr="002B38DC">
        <w:t>Evaluate Pros and Cons for each option.</w:t>
      </w:r>
    </w:p>
    <w:p w:rsidR="00A57483" w:rsidRPr="002B38DC" w:rsidRDefault="00A57483" w:rsidP="002B38DC">
      <w:pPr>
        <w:numPr>
          <w:ilvl w:val="1"/>
          <w:numId w:val="27"/>
        </w:numPr>
      </w:pPr>
      <w:r w:rsidRPr="002B38DC">
        <w:t>Note that any other options are not precluded.</w:t>
      </w:r>
    </w:p>
    <w:p w:rsidR="00A97026" w:rsidRDefault="0084757A" w:rsidP="00A97026">
      <w:r>
        <w:rPr>
          <w:rFonts w:hint="eastAsia"/>
        </w:rPr>
        <w:t>I</w:t>
      </w:r>
      <w:r>
        <w:t xml:space="preserve">n this paper, </w:t>
      </w:r>
      <w:r w:rsidR="00A97026">
        <w:t xml:space="preserve">we’d like to </w:t>
      </w:r>
      <w:r w:rsidR="00F015FF">
        <w:rPr>
          <w:rFonts w:hint="eastAsia"/>
        </w:rPr>
        <w:t>s</w:t>
      </w:r>
      <w:r w:rsidR="00F015FF">
        <w:t>hare our views</w:t>
      </w:r>
      <w:r w:rsidR="00A97026">
        <w:t xml:space="preserve"> </w:t>
      </w:r>
      <w:r w:rsidR="00F015FF">
        <w:t xml:space="preserve">on </w:t>
      </w:r>
      <w:r w:rsidR="00A97026">
        <w:t xml:space="preserve">the </w:t>
      </w:r>
      <w:r w:rsidR="007C4D8E">
        <w:t>denotation</w:t>
      </w:r>
      <w:r w:rsidR="0042443C">
        <w:t xml:space="preserve"> </w:t>
      </w:r>
      <w:r w:rsidR="007C4D8E">
        <w:t>to new CA BW classes.</w:t>
      </w:r>
    </w:p>
    <w:p w:rsidR="00A97026" w:rsidRDefault="00A97026" w:rsidP="00A97026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A57483" w:rsidRDefault="00A57483" w:rsidP="00A57483">
      <w:r>
        <w:t xml:space="preserve">For intra-band contiguous carrier aggregation, a carrier aggregation configuration is a single operating band supporting a carrier aggregation bandwidth class with associated bandwidth combination sets. In current RAN4 spec, </w:t>
      </w:r>
      <w:r>
        <w:rPr>
          <w:rFonts w:hint="eastAsia"/>
        </w:rPr>
        <w:t>th</w:t>
      </w:r>
      <w:r>
        <w:t>e FR1 contiguous CA BW classes are specified in table 5.3A.5-1 in 38.101-1 ranging from A to O, while for FR2 ranging from A to Q in table 5.3A.4-1 in 38.101-2.</w:t>
      </w:r>
      <w:r w:rsidR="00CA67DB">
        <w:t xml:space="preserve"> For FR1 contiguous CA, 12 capital letters are left for new CA BW classes. For FR2 contiguous CA, the</w:t>
      </w:r>
      <w:r w:rsidR="00E8448E">
        <w:rPr>
          <w:rFonts w:hint="eastAsia"/>
        </w:rPr>
        <w:t>re</w:t>
      </w:r>
      <w:r w:rsidR="00E8448E">
        <w:t xml:space="preserve"> are only</w:t>
      </w:r>
      <w:r w:rsidR="00CA67DB">
        <w:t xml:space="preserve"> remaining 10 capital letters can be used for new CA BW classes.</w:t>
      </w:r>
    </w:p>
    <w:p w:rsidR="00A57483" w:rsidRDefault="00A57483" w:rsidP="00A57483">
      <w:pPr>
        <w:pStyle w:val="TH"/>
      </w:pPr>
      <w:r>
        <w:lastRenderedPageBreak/>
        <w:t>Table 5.3A.5-1: NR CA bandwidth classes (</w:t>
      </w:r>
      <w:r w:rsidRPr="00A57483">
        <w:rPr>
          <w:i/>
        </w:rPr>
        <w:t>38.101-1 for FR1</w:t>
      </w:r>
      <w:r>
        <w:t>)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</w:pPr>
            <w:r>
              <w:t>NR CA bandwidth class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</w:pPr>
            <w:r>
              <w:t>Aggregated channel bandwidth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</w:pPr>
            <w:r>
              <w:t>Number of contiguous CC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7483" w:rsidRDefault="00A57483">
            <w:pPr>
              <w:pStyle w:val="TAH"/>
            </w:pPr>
            <w:r>
              <w:t>Fallback group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A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7483" w:rsidRDefault="00A57483">
            <w:pPr>
              <w:pStyle w:val="TAC"/>
            </w:pPr>
            <w:r>
              <w:t>1, 2, 3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B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57483" w:rsidRDefault="00A57483">
            <w:pPr>
              <w:pStyle w:val="TAC"/>
            </w:pPr>
            <w:r>
              <w:t>2, 3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C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57483" w:rsidRDefault="00A57483">
            <w:pPr>
              <w:pStyle w:val="TAC"/>
            </w:pPr>
            <w:r>
              <w:t>1, 3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D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E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G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57483" w:rsidRDefault="00A57483">
            <w:pPr>
              <w:pStyle w:val="TAC"/>
            </w:pPr>
            <w:r>
              <w:t>2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H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I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J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K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L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50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57483" w:rsidRDefault="00A57483">
            <w:pPr>
              <w:pStyle w:val="TAC"/>
            </w:pPr>
            <w:r>
              <w:t>3</w:t>
            </w: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80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100 MHz ≤ BW</w:t>
            </w:r>
            <w:r>
              <w:rPr>
                <w:vertAlign w:val="subscript"/>
              </w:rPr>
              <w:t xml:space="preserve">Channel_CA </w:t>
            </w:r>
            <w:r>
              <w:t>≤ 400 MHz</w:t>
            </w:r>
          </w:p>
        </w:tc>
        <w:tc>
          <w:tcPr>
            <w:tcW w:w="2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</w:pPr>
            <w:r>
              <w:t>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</w:pPr>
          </w:p>
        </w:tc>
      </w:tr>
      <w:tr w:rsidR="00A57483" w:rsidTr="00A57483"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N"/>
            </w:pPr>
            <w:r>
              <w:t>NOTE 1:</w:t>
            </w:r>
            <w:r>
              <w:tab/>
              <w:t>BW</w:t>
            </w:r>
            <w:r>
              <w:rPr>
                <w:rStyle w:val="15"/>
                <w:vertAlign w:val="subscript"/>
              </w:rPr>
              <w:t>Channel, max</w:t>
            </w:r>
            <w:r>
              <w:t xml:space="preserve"> is maximum channel bandwidth supported among all bands in a release</w:t>
            </w:r>
          </w:p>
          <w:p w:rsidR="00A57483" w:rsidRDefault="00A57483">
            <w:pPr>
              <w:pStyle w:val="TAN"/>
            </w:pPr>
            <w:r>
              <w:t>NOTE 2:</w:t>
            </w:r>
            <w:r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group.</w:t>
            </w:r>
          </w:p>
          <w:p w:rsidR="00A57483" w:rsidRDefault="00A57483">
            <w:pPr>
              <w:pStyle w:val="TAN"/>
            </w:pPr>
            <w:r>
              <w:t>NOTE 3:</w:t>
            </w:r>
            <w:r>
              <w:tab/>
              <w:t>This bandwidth class is only applicable to bands identified for use with shared spectrum channel access in Table 5.2-1.</w:t>
            </w:r>
          </w:p>
        </w:tc>
      </w:tr>
    </w:tbl>
    <w:p w:rsidR="00A57483" w:rsidRDefault="00A57483" w:rsidP="00A57483">
      <w:pPr>
        <w:pStyle w:val="TH"/>
      </w:pPr>
    </w:p>
    <w:p w:rsidR="00A57483" w:rsidRDefault="00A57483" w:rsidP="00A57483">
      <w:pPr>
        <w:pStyle w:val="TH"/>
      </w:pPr>
      <w:r>
        <w:t>Table 5.3A.4-1: CA bandwidth classes  (</w:t>
      </w:r>
      <w:r w:rsidR="00652037">
        <w:rPr>
          <w:i/>
        </w:rPr>
        <w:t>38.101-2</w:t>
      </w:r>
      <w:r w:rsidRPr="00A57483">
        <w:rPr>
          <w:i/>
        </w:rPr>
        <w:t xml:space="preserve"> for FR</w:t>
      </w:r>
      <w:r w:rsidR="00652037">
        <w:rPr>
          <w:i/>
        </w:rPr>
        <w:t>2</w:t>
      </w:r>
      <w: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9"/>
        <w:gridCol w:w="2141"/>
        <w:gridCol w:w="1902"/>
      </w:tblGrid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  <w:rPr>
                <w:rFonts w:eastAsia="MS PGothic"/>
              </w:rPr>
            </w:pPr>
            <w:r>
              <w:t>NR CA bandwidth class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H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H"/>
              <w:rPr>
                <w:rFonts w:eastAsia="MS PGothic"/>
              </w:rPr>
            </w:pPr>
            <w:r>
              <w:t>Fallback group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1,2,3,4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B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C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D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E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F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G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H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I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J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500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K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500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L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700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M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700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O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P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150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Q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200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483" w:rsidRDefault="00A57483">
            <w:pPr>
              <w:pStyle w:val="TAC"/>
              <w:rPr>
                <w:rFonts w:eastAsia="MS PGothic"/>
              </w:rPr>
            </w:pPr>
          </w:p>
        </w:tc>
      </w:tr>
      <w:tr w:rsidR="00A57483" w:rsidTr="00A57483">
        <w:trPr>
          <w:trHeight w:val="187"/>
          <w:jc w:val="center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7483" w:rsidRDefault="00A57483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1:</w:t>
            </w:r>
            <w:r>
              <w:tab/>
            </w:r>
            <w:r>
              <w:rPr>
                <w:rFonts w:eastAsia="MS PGothic"/>
              </w:rPr>
              <w:t>Maximum supported component carrier bandwidths for fallback groups 1, 2, 3 and 4 are 400 MHz, 200 MHz, 100 MHz and 100 MHz respectively except for CA bandwidth class A.</w:t>
            </w:r>
          </w:p>
          <w:p w:rsidR="00A57483" w:rsidRDefault="00A57483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tab/>
            </w:r>
            <w:r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:rsidR="00A57483" w:rsidRPr="00A57483" w:rsidRDefault="00906EB9" w:rsidP="00A57483">
      <w:r>
        <w:t>The pros and cons of the CA BW class denotation for the 3 options in [4] can be summarized as below</w:t>
      </w:r>
      <w:r w:rsidR="002A1375">
        <w:t xml:space="preserve"> in table 1</w:t>
      </w:r>
      <w:r>
        <w:t>.</w:t>
      </w:r>
    </w:p>
    <w:p w:rsidR="00A57483" w:rsidRPr="002A1375" w:rsidRDefault="00A57483" w:rsidP="00A57483"/>
    <w:p w:rsidR="00906EB9" w:rsidRDefault="00906EB9" w:rsidP="00A57483"/>
    <w:p w:rsidR="00906EB9" w:rsidRPr="00CE651C" w:rsidRDefault="00906EB9" w:rsidP="00906EB9">
      <w:pPr>
        <w:jc w:val="center"/>
        <w:rPr>
          <w:sz w:val="21"/>
          <w:szCs w:val="21"/>
        </w:rPr>
      </w:pPr>
      <w:r w:rsidRPr="00CE651C">
        <w:rPr>
          <w:rFonts w:hint="eastAsia"/>
          <w:sz w:val="21"/>
          <w:szCs w:val="21"/>
        </w:rPr>
        <w:lastRenderedPageBreak/>
        <w:t>T</w:t>
      </w:r>
      <w:r w:rsidRPr="00CE651C">
        <w:rPr>
          <w:sz w:val="21"/>
          <w:szCs w:val="21"/>
        </w:rPr>
        <w:t>able 1 Pros and cons of CA BW class denotation</w:t>
      </w:r>
      <w:r w:rsidR="00CA0AB6" w:rsidRPr="00CE651C">
        <w:rPr>
          <w:sz w:val="21"/>
          <w:szCs w:val="21"/>
        </w:rPr>
        <w:t>s in [4]</w:t>
      </w:r>
    </w:p>
    <w:tbl>
      <w:tblPr>
        <w:tblStyle w:val="4-6"/>
        <w:tblW w:w="9918" w:type="dxa"/>
        <w:tblLook w:val="04A0" w:firstRow="1" w:lastRow="0" w:firstColumn="1" w:lastColumn="0" w:noHBand="0" w:noVBand="1"/>
      </w:tblPr>
      <w:tblGrid>
        <w:gridCol w:w="988"/>
        <w:gridCol w:w="1457"/>
        <w:gridCol w:w="1806"/>
        <w:gridCol w:w="2833"/>
        <w:gridCol w:w="2834"/>
      </w:tblGrid>
      <w:tr w:rsidR="00382D97" w:rsidTr="00FC2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1" w:type="dxa"/>
            <w:gridSpan w:val="3"/>
          </w:tcPr>
          <w:p w:rsidR="00382D97" w:rsidRPr="005668F0" w:rsidRDefault="00EE0C35" w:rsidP="00382D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 BW class denotation o</w:t>
            </w:r>
            <w:r w:rsidR="00382D97">
              <w:rPr>
                <w:rFonts w:ascii="Arial" w:hAnsi="Arial" w:cs="Arial"/>
                <w:sz w:val="18"/>
                <w:szCs w:val="18"/>
              </w:rPr>
              <w:t>ptions</w:t>
            </w:r>
          </w:p>
        </w:tc>
        <w:tc>
          <w:tcPr>
            <w:tcW w:w="2833" w:type="dxa"/>
          </w:tcPr>
          <w:p w:rsidR="00382D97" w:rsidRPr="005668F0" w:rsidRDefault="00EE0C35" w:rsidP="00382D9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</w:t>
            </w:r>
          </w:p>
        </w:tc>
        <w:tc>
          <w:tcPr>
            <w:tcW w:w="2834" w:type="dxa"/>
          </w:tcPr>
          <w:p w:rsidR="00382D97" w:rsidRPr="005668F0" w:rsidRDefault="00EE0C35" w:rsidP="00382D9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</w:t>
            </w:r>
          </w:p>
        </w:tc>
      </w:tr>
      <w:tr w:rsidR="00CA0AB6" w:rsidTr="00FC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  <w:shd w:val="clear" w:color="auto" w:fill="auto"/>
            <w:vAlign w:val="center"/>
          </w:tcPr>
          <w:p w:rsidR="00CA0AB6" w:rsidRPr="005668F0" w:rsidRDefault="00CA0AB6" w:rsidP="00382D97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 1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CA0AB6" w:rsidRPr="005668F0" w:rsidRDefault="00CA0AB6" w:rsidP="00382D97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wo letter format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CA0AB6" w:rsidRPr="00EE0C35" w:rsidRDefault="00CA0AB6" w:rsidP="00382D97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0C3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EE0C35">
              <w:rPr>
                <w:rFonts w:ascii="Arial" w:hAnsi="Arial" w:cs="Arial"/>
                <w:sz w:val="18"/>
                <w:szCs w:val="18"/>
              </w:rPr>
              <w:t>apital + Capital</w:t>
            </w:r>
          </w:p>
        </w:tc>
        <w:tc>
          <w:tcPr>
            <w:tcW w:w="2833" w:type="dxa"/>
            <w:vMerge w:val="restart"/>
            <w:shd w:val="clear" w:color="auto" w:fill="auto"/>
            <w:vAlign w:val="center"/>
          </w:tcPr>
          <w:p w:rsidR="00CA0AB6" w:rsidRPr="00FC21A5" w:rsidRDefault="00FC21A5" w:rsidP="00CA0AB6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21A5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FC21A5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 limitation to 26 </w:t>
            </w:r>
            <w:r w:rsidRPr="00FC21A5">
              <w:rPr>
                <w:rFonts w:ascii="Arial" w:hAnsi="Arial" w:cs="Arial"/>
                <w:sz w:val="18"/>
                <w:szCs w:val="18"/>
              </w:rPr>
              <w:t>alphabets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A0AB6" w:rsidRDefault="00234811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ay be confused with some special letter combinations, such as “CA_”, “DC_”, etc.</w:t>
            </w:r>
          </w:p>
          <w:p w:rsidR="00234811" w:rsidRDefault="00234811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May be confused with intra-band contiguous EN-DC BW classes, such as “AA”, “AB”, “CA” and “</w:t>
            </w:r>
            <w:r>
              <w:rPr>
                <w:rFonts w:ascii="Arial" w:hAnsi="Arial" w:cs="Arial" w:hint="eastAsia"/>
                <w:sz w:val="18"/>
                <w:szCs w:val="18"/>
              </w:rPr>
              <w:t>DA</w:t>
            </w:r>
            <w:r>
              <w:rPr>
                <w:rFonts w:ascii="Arial" w:hAnsi="Arial" w:cs="Arial"/>
                <w:sz w:val="18"/>
                <w:szCs w:val="18"/>
              </w:rPr>
              <w:t>”.</w:t>
            </w:r>
          </w:p>
          <w:p w:rsidR="006A2F24" w:rsidRPr="002A1375" w:rsidRDefault="006A2F24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Inconsistent with the legacy CA BW class denotation.</w:t>
            </w:r>
          </w:p>
        </w:tc>
      </w:tr>
      <w:tr w:rsidR="00CA0AB6" w:rsidTr="00FC21A5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shd w:val="clear" w:color="auto" w:fill="auto"/>
          </w:tcPr>
          <w:p w:rsidR="00CA0AB6" w:rsidRDefault="00CA0AB6" w:rsidP="00382D97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CA0AB6" w:rsidRDefault="00CA0AB6" w:rsidP="00382D97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CA0AB6" w:rsidRPr="00EE0C35" w:rsidRDefault="00CA0AB6" w:rsidP="00382D97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0C3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EE0C35">
              <w:rPr>
                <w:rFonts w:ascii="Arial" w:hAnsi="Arial" w:cs="Arial"/>
                <w:sz w:val="18"/>
                <w:szCs w:val="18"/>
              </w:rPr>
              <w:t>apital + lowercase</w:t>
            </w:r>
          </w:p>
        </w:tc>
        <w:tc>
          <w:tcPr>
            <w:tcW w:w="2833" w:type="dxa"/>
            <w:vMerge/>
            <w:shd w:val="clear" w:color="auto" w:fill="auto"/>
            <w:vAlign w:val="center"/>
          </w:tcPr>
          <w:p w:rsidR="00CA0AB6" w:rsidRPr="005668F0" w:rsidRDefault="00CA0AB6" w:rsidP="00D2233D">
            <w:pPr>
              <w:spacing w:before="0" w:beforeAutospacing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CA0AB6" w:rsidRDefault="00792059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owercase letters are easy to </w:t>
            </w:r>
            <w:r w:rsidR="006A2F24">
              <w:rPr>
                <w:rFonts w:ascii="Arial" w:hAnsi="Arial" w:cs="Arial"/>
                <w:sz w:val="18"/>
                <w:szCs w:val="18"/>
              </w:rPr>
              <w:t>be miswritten</w:t>
            </w:r>
            <w:r>
              <w:rPr>
                <w:rFonts w:ascii="Arial" w:hAnsi="Arial" w:cs="Arial"/>
                <w:sz w:val="18"/>
                <w:szCs w:val="18"/>
              </w:rPr>
              <w:t xml:space="preserve"> into capital le</w:t>
            </w:r>
            <w:r w:rsidR="00CE651C">
              <w:rPr>
                <w:rFonts w:ascii="Arial" w:hAnsi="Arial" w:cs="Arial"/>
                <w:sz w:val="18"/>
                <w:szCs w:val="18"/>
              </w:rPr>
              <w:t>tters and be confused with some special combinations such as “Fc”, etc.</w:t>
            </w:r>
          </w:p>
          <w:p w:rsidR="006A2F24" w:rsidRPr="002A1375" w:rsidRDefault="006A2F24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Inconsistent with the legacy CA BW </w:t>
            </w:r>
            <w:r>
              <w:rPr>
                <w:rFonts w:ascii="Arial" w:hAnsi="Arial" w:cs="Arial" w:hint="eastAsia"/>
                <w:sz w:val="18"/>
                <w:szCs w:val="18"/>
              </w:rPr>
              <w:t>cla</w:t>
            </w:r>
            <w:r>
              <w:rPr>
                <w:rFonts w:ascii="Arial" w:hAnsi="Arial" w:cs="Arial"/>
                <w:sz w:val="18"/>
                <w:szCs w:val="18"/>
              </w:rPr>
              <w:t>ss denotation.</w:t>
            </w:r>
          </w:p>
        </w:tc>
      </w:tr>
      <w:tr w:rsidR="00EE0C35" w:rsidTr="00FC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shd w:val="clear" w:color="auto" w:fill="auto"/>
          </w:tcPr>
          <w:p w:rsidR="00EE0C35" w:rsidRDefault="00EE0C35" w:rsidP="00382D97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 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E0C35" w:rsidRDefault="00EE0C35" w:rsidP="00382D97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Stay with single letter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EE0C35" w:rsidRPr="00EE0C35" w:rsidRDefault="002A1375" w:rsidP="00382D97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E0C35" w:rsidRPr="005668F0" w:rsidRDefault="002A1375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2A137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2A1375">
              <w:rPr>
                <w:rFonts w:ascii="Arial" w:hAnsi="Arial" w:cs="Arial"/>
                <w:sz w:val="18"/>
                <w:szCs w:val="18"/>
              </w:rPr>
              <w:t>onsistent with legacy</w:t>
            </w:r>
            <w:r>
              <w:rPr>
                <w:rFonts w:ascii="Arial" w:hAnsi="Arial" w:cs="Arial"/>
                <w:sz w:val="18"/>
                <w:szCs w:val="18"/>
              </w:rPr>
              <w:t xml:space="preserve"> CA BW class denotation.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E0C35" w:rsidRPr="002A1375" w:rsidRDefault="002654A1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Only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ew remaining capital letters are left for denotation.</w:t>
            </w:r>
          </w:p>
        </w:tc>
      </w:tr>
      <w:tr w:rsidR="00382D97" w:rsidTr="00FC21A5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shd w:val="clear" w:color="auto" w:fill="auto"/>
          </w:tcPr>
          <w:p w:rsidR="00382D97" w:rsidRDefault="00382D97" w:rsidP="00382D97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 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382D97" w:rsidRPr="005668F0" w:rsidRDefault="00382D97" w:rsidP="00382D97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letter + number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382D97" w:rsidRPr="005668F0" w:rsidRDefault="002A1375" w:rsidP="00382D97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-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382D97" w:rsidRPr="005668F0" w:rsidRDefault="002A1375" w:rsidP="002A1375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FC21A5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FC21A5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 limitation to 26 </w:t>
            </w:r>
            <w:r w:rsidRPr="00FC21A5">
              <w:rPr>
                <w:rFonts w:ascii="Arial" w:hAnsi="Arial" w:cs="Arial"/>
                <w:sz w:val="18"/>
                <w:szCs w:val="18"/>
              </w:rPr>
              <w:t>alphabets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382D97" w:rsidRDefault="00792059" w:rsidP="00792059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ay be c</w:t>
            </w:r>
            <w:r w:rsidR="00391EB5">
              <w:rPr>
                <w:rFonts w:ascii="Arial" w:hAnsi="Arial" w:cs="Arial"/>
                <w:sz w:val="18"/>
                <w:szCs w:val="18"/>
              </w:rPr>
              <w:t>onfused with NR band denotation, such as “N2” with “n2”.</w:t>
            </w:r>
          </w:p>
          <w:p w:rsidR="00FF13C9" w:rsidRDefault="00FF13C9" w:rsidP="00792059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May be confused with intra-band non-contiguous CA wit</w:t>
            </w:r>
            <w:r w:rsidR="00391EB5">
              <w:rPr>
                <w:rFonts w:ascii="Arial" w:hAnsi="Arial" w:cs="Arial"/>
                <w:sz w:val="18"/>
                <w:szCs w:val="18"/>
              </w:rPr>
              <w:t>h multiple CA BW classes, such as “2A” with “A2”.</w:t>
            </w:r>
          </w:p>
          <w:p w:rsidR="006A2F24" w:rsidRPr="002A1375" w:rsidRDefault="006A2F24" w:rsidP="00792059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Inconsistent with the legacy CA BW </w:t>
            </w:r>
            <w:r>
              <w:rPr>
                <w:rFonts w:ascii="Arial" w:hAnsi="Arial" w:cs="Arial" w:hint="eastAsia"/>
                <w:sz w:val="18"/>
                <w:szCs w:val="18"/>
              </w:rPr>
              <w:t>cla</w:t>
            </w:r>
            <w:r>
              <w:rPr>
                <w:rFonts w:ascii="Arial" w:hAnsi="Arial" w:cs="Arial"/>
                <w:sz w:val="18"/>
                <w:szCs w:val="18"/>
              </w:rPr>
              <w:t>ss denotation.</w:t>
            </w:r>
          </w:p>
        </w:tc>
      </w:tr>
    </w:tbl>
    <w:p w:rsidR="00906EB9" w:rsidRPr="00792059" w:rsidRDefault="00FF13C9" w:rsidP="00FF13C9">
      <w:r>
        <w:rPr>
          <w:rFonts w:hint="eastAsia"/>
        </w:rPr>
        <w:t>C</w:t>
      </w:r>
      <w:r>
        <w:t>onsidering that none of the above options seem to be perfect, we hereby suggest a new option namely option 4 to denote the new CA BW class.</w:t>
      </w:r>
    </w:p>
    <w:p w:rsidR="00906EB9" w:rsidRPr="00A57483" w:rsidRDefault="00FF13C9" w:rsidP="00A57483">
      <w:r w:rsidRPr="00FF13C9">
        <w:rPr>
          <w:b/>
        </w:rPr>
        <w:t>Option 4</w:t>
      </w:r>
      <w:r w:rsidR="00DA1C6A">
        <w:rPr>
          <w:b/>
        </w:rPr>
        <w:t xml:space="preserve"> (</w:t>
      </w:r>
      <w:r w:rsidR="00DA1C6A" w:rsidRPr="00DA1C6A">
        <w:rPr>
          <w:b/>
          <w:i/>
        </w:rPr>
        <w:t>mixed option</w:t>
      </w:r>
      <w:r>
        <w:rPr>
          <w:b/>
        </w:rPr>
        <w:t>)</w:t>
      </w:r>
      <w:r>
        <w:t>:</w:t>
      </w:r>
    </w:p>
    <w:p w:rsidR="00A57483" w:rsidRDefault="00DA1C6A" w:rsidP="00DA1C6A">
      <w:pPr>
        <w:pStyle w:val="af"/>
        <w:numPr>
          <w:ilvl w:val="0"/>
          <w:numId w:val="29"/>
        </w:numPr>
        <w:ind w:firstLineChars="0"/>
      </w:pPr>
      <w:r>
        <w:rPr>
          <w:rFonts w:hint="eastAsia"/>
        </w:rPr>
        <w:t>S</w:t>
      </w:r>
      <w:r>
        <w:t>tay with single capital letter before the alphabets are run out.</w:t>
      </w:r>
    </w:p>
    <w:p w:rsidR="00DA1C6A" w:rsidRPr="00A57483" w:rsidRDefault="00DA1C6A" w:rsidP="00DA1C6A">
      <w:pPr>
        <w:pStyle w:val="af"/>
        <w:numPr>
          <w:ilvl w:val="0"/>
          <w:numId w:val="29"/>
        </w:numPr>
        <w:ind w:firstLineChars="0"/>
      </w:pPr>
      <w:r>
        <w:t xml:space="preserve">An extension of “Capital letter + special character” is reserved </w:t>
      </w:r>
      <w:r w:rsidR="005935AC">
        <w:t xml:space="preserve">for new CA BW class </w:t>
      </w:r>
      <w:r>
        <w:t xml:space="preserve">if </w:t>
      </w:r>
      <w:r w:rsidR="005935AC">
        <w:t>all single letters are used up</w:t>
      </w:r>
      <w:r>
        <w:t xml:space="preserve">. </w:t>
      </w:r>
      <w:r w:rsidR="005935AC">
        <w:t>For example, if we use apostrophe ’ as the special character, then B’, C’, D’</w:t>
      </w:r>
      <w:r w:rsidR="005935AC">
        <w:rPr>
          <w:rFonts w:ascii="Arial" w:hAnsi="Arial" w:cs="Arial"/>
        </w:rPr>
        <w:t>…</w:t>
      </w:r>
      <w:r w:rsidR="005935AC">
        <w:t xml:space="preserve"> can be the extension to the original 26 capital letters.</w:t>
      </w:r>
    </w:p>
    <w:p w:rsidR="000B0227" w:rsidRDefault="006A2F24" w:rsidP="000B0227">
      <w:r>
        <w:rPr>
          <w:rFonts w:hint="eastAsia"/>
        </w:rPr>
        <w:t>B</w:t>
      </w:r>
      <w:r>
        <w:t xml:space="preserve">y using option 4, </w:t>
      </w:r>
      <w:r w:rsidR="003F0D68">
        <w:t>as</w:t>
      </w:r>
      <w:r>
        <w:t xml:space="preserve"> we can still </w:t>
      </w:r>
      <w:r w:rsidR="003F0D68">
        <w:t>use</w:t>
      </w:r>
      <w:r>
        <w:t xml:space="preserve"> the single capital letter </w:t>
      </w:r>
      <w:r w:rsidR="003F0D68">
        <w:t>notation at this</w:t>
      </w:r>
      <w:r>
        <w:t xml:space="preserve"> stage,</w:t>
      </w:r>
      <w:r w:rsidR="003F0D68">
        <w:t xml:space="preserve"> this makes us to maintain maximum consistency with current spec. </w:t>
      </w:r>
      <w:r w:rsidR="00C86D82">
        <w:t>If in future all the single capital letters are run out, the notation format “Capital letter + special character”, such as CA_n261B’, CA_n261C’, CA_n261D’… can be used. This new option of notation has no limitation to 26 capital letters. Furthermore, there are also no disadvantages as described in table 1</w:t>
      </w:r>
      <w:r w:rsidR="00F620F2">
        <w:t xml:space="preserve"> for option 4</w:t>
      </w:r>
      <w:r w:rsidR="00C86D82">
        <w:t>. With such consideration, we propose using “Option 4” (</w:t>
      </w:r>
      <w:r w:rsidR="00C86D82" w:rsidRPr="00C86D82">
        <w:rPr>
          <w:i/>
        </w:rPr>
        <w:t>mixed option</w:t>
      </w:r>
      <w:r w:rsidR="00C86D82">
        <w:t xml:space="preserve">) to be the notation for </w:t>
      </w:r>
      <w:r w:rsidR="00DF08D4">
        <w:t>the new CA BW classes.</w:t>
      </w:r>
    </w:p>
    <w:p w:rsidR="002B6AD0" w:rsidRDefault="006855C9" w:rsidP="00A97026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</w:t>
      </w:r>
      <w:r w:rsidR="00DF08D4">
        <w:rPr>
          <w:b/>
        </w:rPr>
        <w:t>It is proposed that t</w:t>
      </w:r>
      <w:r>
        <w:rPr>
          <w:b/>
        </w:rPr>
        <w:t xml:space="preserve">he </w:t>
      </w:r>
      <w:r w:rsidR="00DF08D4">
        <w:rPr>
          <w:b/>
        </w:rPr>
        <w:t>Option 4 (</w:t>
      </w:r>
      <w:r w:rsidR="00DF08D4" w:rsidRPr="00DF08D4">
        <w:rPr>
          <w:b/>
          <w:i/>
        </w:rPr>
        <w:t>mixed option</w:t>
      </w:r>
      <w:r w:rsidR="00DF08D4">
        <w:rPr>
          <w:b/>
        </w:rPr>
        <w:t>) to be used as the notation for the new CA BW classes.</w:t>
      </w:r>
    </w:p>
    <w:p w:rsidR="00DF08D4" w:rsidRPr="00DF08D4" w:rsidRDefault="00DF08D4" w:rsidP="00DF08D4">
      <w:pPr>
        <w:pStyle w:val="af"/>
        <w:numPr>
          <w:ilvl w:val="0"/>
          <w:numId w:val="30"/>
        </w:numPr>
        <w:ind w:firstLineChars="0"/>
        <w:rPr>
          <w:b/>
        </w:rPr>
      </w:pPr>
      <w:r w:rsidRPr="00DF08D4">
        <w:rPr>
          <w:rFonts w:hint="eastAsia"/>
          <w:b/>
        </w:rPr>
        <w:t>S</w:t>
      </w:r>
      <w:r w:rsidRPr="00DF08D4">
        <w:rPr>
          <w:b/>
        </w:rPr>
        <w:t>tay with single capital letter before the alphabets are run out.</w:t>
      </w:r>
    </w:p>
    <w:p w:rsidR="00DF08D4" w:rsidRPr="00DF08D4" w:rsidRDefault="00DF08D4" w:rsidP="00DF08D4">
      <w:pPr>
        <w:pStyle w:val="af"/>
        <w:numPr>
          <w:ilvl w:val="0"/>
          <w:numId w:val="30"/>
        </w:numPr>
        <w:ind w:firstLineChars="0"/>
        <w:rPr>
          <w:b/>
        </w:rPr>
      </w:pPr>
      <w:r w:rsidRPr="00DF08D4">
        <w:rPr>
          <w:b/>
        </w:rPr>
        <w:t>An extension of “Capital letter + special character” is reserved for new CA BW class if all single letters are used up. For example, if we use apostrophe ’ as the special character, then B’, C’, D’</w:t>
      </w:r>
      <w:r w:rsidRPr="00DF08D4">
        <w:rPr>
          <w:rFonts w:ascii="Arial" w:hAnsi="Arial" w:cs="Arial"/>
          <w:b/>
        </w:rPr>
        <w:t>…</w:t>
      </w:r>
      <w:r w:rsidRPr="00DF08D4">
        <w:rPr>
          <w:b/>
        </w:rPr>
        <w:t xml:space="preserve"> can be the extension to the original 26 capital letters.</w:t>
      </w:r>
    </w:p>
    <w:p w:rsidR="00DF08D4" w:rsidRDefault="00DF08D4" w:rsidP="00A97026">
      <w:pPr>
        <w:rPr>
          <w:b/>
        </w:rPr>
      </w:pPr>
    </w:p>
    <w:p w:rsidR="00F620F2" w:rsidRDefault="00F620F2" w:rsidP="00A97026">
      <w:pPr>
        <w:rPr>
          <w:b/>
        </w:rPr>
      </w:pP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issues on new CA BW class notation. Pros and cons of the 3 existing options for CA BW class notation have been analyzed. </w:t>
      </w:r>
      <w:r w:rsidR="00FB6DFA">
        <w:t>In addition, a</w:t>
      </w:r>
      <w:r w:rsidR="00DF08D4">
        <w:t xml:space="preserve"> new mixed option 4 is introduced.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FB6DFA">
        <w:t>proposal</w:t>
      </w:r>
      <w:r w:rsidR="002B4274">
        <w:t>.</w:t>
      </w:r>
    </w:p>
    <w:p w:rsidR="00FB6DFA" w:rsidRDefault="00FB6DFA" w:rsidP="00FB6DFA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proposed that the Option 4 (</w:t>
      </w:r>
      <w:r w:rsidRPr="00DF08D4">
        <w:rPr>
          <w:b/>
          <w:i/>
        </w:rPr>
        <w:t>mixed option</w:t>
      </w:r>
      <w:r>
        <w:rPr>
          <w:b/>
        </w:rPr>
        <w:t>) to be used as the notation for the new CA BW classes.</w:t>
      </w:r>
    </w:p>
    <w:p w:rsidR="00FB6DFA" w:rsidRPr="00DF08D4" w:rsidRDefault="00FB6DFA" w:rsidP="00F620F2">
      <w:pPr>
        <w:pStyle w:val="af"/>
        <w:numPr>
          <w:ilvl w:val="0"/>
          <w:numId w:val="31"/>
        </w:numPr>
        <w:ind w:firstLineChars="0"/>
        <w:rPr>
          <w:b/>
        </w:rPr>
      </w:pPr>
      <w:r w:rsidRPr="00DF08D4">
        <w:rPr>
          <w:rFonts w:hint="eastAsia"/>
          <w:b/>
        </w:rPr>
        <w:t>S</w:t>
      </w:r>
      <w:r w:rsidRPr="00DF08D4">
        <w:rPr>
          <w:b/>
        </w:rPr>
        <w:t>tay with single capital letter before the alphabets are run out.</w:t>
      </w:r>
    </w:p>
    <w:p w:rsidR="00FB6DFA" w:rsidRPr="00DF08D4" w:rsidRDefault="00FB6DFA" w:rsidP="00F620F2">
      <w:pPr>
        <w:pStyle w:val="af"/>
        <w:numPr>
          <w:ilvl w:val="0"/>
          <w:numId w:val="31"/>
        </w:numPr>
        <w:ind w:firstLineChars="0"/>
        <w:rPr>
          <w:b/>
        </w:rPr>
      </w:pPr>
      <w:r w:rsidRPr="00DF08D4">
        <w:rPr>
          <w:b/>
        </w:rPr>
        <w:t>An extension of “Capital letter + special character” is reserved for new CA BW class if all single letters are used up. For example, if we use apostrophe ’ as the special character, then B’, C’, D’</w:t>
      </w:r>
      <w:r w:rsidRPr="00DF08D4">
        <w:rPr>
          <w:rFonts w:ascii="Arial" w:hAnsi="Arial" w:cs="Arial"/>
          <w:b/>
        </w:rPr>
        <w:t>…</w:t>
      </w:r>
      <w:r w:rsidRPr="00DF08D4">
        <w:rPr>
          <w:b/>
        </w:rPr>
        <w:t xml:space="preserve"> can be the extension to the original 26 capital letters.</w:t>
      </w:r>
    </w:p>
    <w:p w:rsidR="0024260C" w:rsidRPr="00FB6DFA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D014DF" w:rsidRDefault="00D014DF" w:rsidP="00D014DF">
      <w:pPr>
        <w:pStyle w:val="EX"/>
      </w:pPr>
      <w:bookmarkStart w:id="3" w:name="_Ref13820109"/>
      <w:r>
        <w:t>R4-210</w:t>
      </w:r>
      <w:r w:rsidR="009C779B">
        <w:t>5101</w:t>
      </w:r>
      <w:r>
        <w:t xml:space="preserve">, </w:t>
      </w:r>
      <w:r w:rsidR="009C779B">
        <w:t>Introducing new bandwidth classes for FR2 CA, Xiaomi.</w:t>
      </w:r>
    </w:p>
    <w:p w:rsidR="00B57417" w:rsidRDefault="00E16EE0" w:rsidP="00D014DF">
      <w:pPr>
        <w:pStyle w:val="EX"/>
      </w:pPr>
      <w:r>
        <w:rPr>
          <w:rFonts w:hint="eastAsia"/>
        </w:rPr>
        <w:t>R</w:t>
      </w:r>
      <w:r>
        <w:t>4-210</w:t>
      </w:r>
      <w:r w:rsidR="009C779B">
        <w:t>6907, New FR2 CA BW classes, Apple</w:t>
      </w:r>
    </w:p>
    <w:p w:rsidR="00BB6C5A" w:rsidRDefault="00BB6C5A" w:rsidP="00BB6C5A">
      <w:pPr>
        <w:pStyle w:val="EX"/>
      </w:pPr>
      <w:r w:rsidRPr="00E121D1">
        <w:t>R4-210</w:t>
      </w:r>
      <w:r w:rsidR="009C779B">
        <w:t>7266</w:t>
      </w:r>
      <w:r w:rsidRPr="00E121D1">
        <w:t xml:space="preserve">, </w:t>
      </w:r>
      <w:r w:rsidR="009C779B">
        <w:t>On FR2 CA bandwidth class, Huawei, HiSilicon</w:t>
      </w:r>
    </w:p>
    <w:p w:rsidR="00BB6C5A" w:rsidRDefault="00BB6C5A" w:rsidP="00BB6C5A">
      <w:pPr>
        <w:pStyle w:val="EX"/>
      </w:pPr>
      <w:r>
        <w:t>RP-210</w:t>
      </w:r>
      <w:r w:rsidR="00CD429A">
        <w:t>5396</w:t>
      </w:r>
      <w:r>
        <w:t xml:space="preserve">, </w:t>
      </w:r>
      <w:r w:rsidR="00CD429A">
        <w:t>WF on new CA BW class denotation and definition</w:t>
      </w:r>
      <w:r>
        <w:t>, ZTE Corporation</w:t>
      </w:r>
    </w:p>
    <w:bookmarkEnd w:id="0"/>
    <w:bookmarkEnd w:id="3"/>
    <w:p w:rsidR="003252F6" w:rsidRDefault="003252F6" w:rsidP="00BB6C5A">
      <w:pPr>
        <w:pStyle w:val="EX"/>
        <w:numPr>
          <w:ilvl w:val="0"/>
          <w:numId w:val="0"/>
        </w:numPr>
      </w:pPr>
    </w:p>
    <w:sectPr w:rsidR="003252F6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CE1" w:rsidRDefault="00411CE1">
      <w:r>
        <w:separator/>
      </w:r>
    </w:p>
  </w:endnote>
  <w:endnote w:type="continuationSeparator" w:id="0">
    <w:p w:rsidR="00411CE1" w:rsidRDefault="0041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CE1" w:rsidRDefault="00411CE1">
      <w:r>
        <w:separator/>
      </w:r>
    </w:p>
  </w:footnote>
  <w:footnote w:type="continuationSeparator" w:id="0">
    <w:p w:rsidR="00411CE1" w:rsidRDefault="0041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1C" w:rsidRDefault="00CE65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981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CE651C" w:rsidRDefault="00CE65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4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17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25"/>
  </w:num>
  <w:num w:numId="9">
    <w:abstractNumId w:val="4"/>
  </w:num>
  <w:num w:numId="10">
    <w:abstractNumId w:val="14"/>
  </w:num>
  <w:num w:numId="11">
    <w:abstractNumId w:val="5"/>
  </w:num>
  <w:num w:numId="12">
    <w:abstractNumId w:val="11"/>
  </w:num>
  <w:num w:numId="13">
    <w:abstractNumId w:val="20"/>
  </w:num>
  <w:num w:numId="14">
    <w:abstractNumId w:val="26"/>
  </w:num>
  <w:num w:numId="15">
    <w:abstractNumId w:val="0"/>
  </w:num>
  <w:num w:numId="16">
    <w:abstractNumId w:val="28"/>
  </w:num>
  <w:num w:numId="17">
    <w:abstractNumId w:val="12"/>
  </w:num>
  <w:num w:numId="18">
    <w:abstractNumId w:val="19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6"/>
  </w:num>
  <w:num w:numId="25">
    <w:abstractNumId w:val="21"/>
  </w:num>
  <w:num w:numId="26">
    <w:abstractNumId w:val="1"/>
  </w:num>
  <w:num w:numId="27">
    <w:abstractNumId w:val="24"/>
  </w:num>
  <w:num w:numId="28">
    <w:abstractNumId w:val="15"/>
  </w:num>
  <w:num w:numId="29">
    <w:abstractNumId w:val="17"/>
  </w:num>
  <w:num w:numId="30">
    <w:abstractNumId w:val="2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90A39"/>
    <w:rsid w:val="00090BC9"/>
    <w:rsid w:val="0009106E"/>
    <w:rsid w:val="00091FBB"/>
    <w:rsid w:val="00091FC7"/>
    <w:rsid w:val="000932CB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C06B1"/>
    <w:rsid w:val="000C3B8A"/>
    <w:rsid w:val="000C3BF9"/>
    <w:rsid w:val="000C47C3"/>
    <w:rsid w:val="000C62A3"/>
    <w:rsid w:val="000D28F9"/>
    <w:rsid w:val="000D58AB"/>
    <w:rsid w:val="000E193B"/>
    <w:rsid w:val="000F38D5"/>
    <w:rsid w:val="000F57D2"/>
    <w:rsid w:val="000F6D6D"/>
    <w:rsid w:val="00100493"/>
    <w:rsid w:val="00100717"/>
    <w:rsid w:val="001047D1"/>
    <w:rsid w:val="00104BC6"/>
    <w:rsid w:val="00104D38"/>
    <w:rsid w:val="001066D4"/>
    <w:rsid w:val="00106AD4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8B"/>
    <w:rsid w:val="001F6633"/>
    <w:rsid w:val="001F7883"/>
    <w:rsid w:val="00202558"/>
    <w:rsid w:val="002027A9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93788"/>
    <w:rsid w:val="0029574A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D0C58"/>
    <w:rsid w:val="002D30A8"/>
    <w:rsid w:val="002D4E21"/>
    <w:rsid w:val="002D4FF0"/>
    <w:rsid w:val="002D58B2"/>
    <w:rsid w:val="002E00EE"/>
    <w:rsid w:val="002E5776"/>
    <w:rsid w:val="002F05D9"/>
    <w:rsid w:val="002F17D3"/>
    <w:rsid w:val="002F30D8"/>
    <w:rsid w:val="002F33A4"/>
    <w:rsid w:val="002F57B9"/>
    <w:rsid w:val="002F6883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15E3"/>
    <w:rsid w:val="00371BCC"/>
    <w:rsid w:val="0037399D"/>
    <w:rsid w:val="003743D2"/>
    <w:rsid w:val="00376088"/>
    <w:rsid w:val="003765B8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CF"/>
    <w:rsid w:val="003B47E8"/>
    <w:rsid w:val="003B5808"/>
    <w:rsid w:val="003C0673"/>
    <w:rsid w:val="003C0A48"/>
    <w:rsid w:val="003C154C"/>
    <w:rsid w:val="003C3971"/>
    <w:rsid w:val="003C6271"/>
    <w:rsid w:val="003D2E90"/>
    <w:rsid w:val="003D6E74"/>
    <w:rsid w:val="003E219C"/>
    <w:rsid w:val="003E3030"/>
    <w:rsid w:val="003E4CE1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44EA"/>
    <w:rsid w:val="00434511"/>
    <w:rsid w:val="004345EC"/>
    <w:rsid w:val="00435EF2"/>
    <w:rsid w:val="0044021D"/>
    <w:rsid w:val="00441DCF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A1045"/>
    <w:rsid w:val="004A30E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F0988"/>
    <w:rsid w:val="004F3340"/>
    <w:rsid w:val="004F3E3D"/>
    <w:rsid w:val="004F72C4"/>
    <w:rsid w:val="0050054D"/>
    <w:rsid w:val="00504B44"/>
    <w:rsid w:val="00505EAD"/>
    <w:rsid w:val="005115AA"/>
    <w:rsid w:val="0051281D"/>
    <w:rsid w:val="005176BE"/>
    <w:rsid w:val="005247B1"/>
    <w:rsid w:val="00526705"/>
    <w:rsid w:val="005317B4"/>
    <w:rsid w:val="0053388B"/>
    <w:rsid w:val="00535773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333A"/>
    <w:rsid w:val="005A5986"/>
    <w:rsid w:val="005A62F8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6254"/>
    <w:rsid w:val="006246A7"/>
    <w:rsid w:val="0062595A"/>
    <w:rsid w:val="00630CFB"/>
    <w:rsid w:val="00634DDB"/>
    <w:rsid w:val="0063543D"/>
    <w:rsid w:val="006372D3"/>
    <w:rsid w:val="0064113D"/>
    <w:rsid w:val="006454A0"/>
    <w:rsid w:val="00646BF4"/>
    <w:rsid w:val="00647114"/>
    <w:rsid w:val="006512C0"/>
    <w:rsid w:val="00652037"/>
    <w:rsid w:val="00652B23"/>
    <w:rsid w:val="0065338E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45AF"/>
    <w:rsid w:val="00710F89"/>
    <w:rsid w:val="0071234D"/>
    <w:rsid w:val="00713C44"/>
    <w:rsid w:val="0072103D"/>
    <w:rsid w:val="00724320"/>
    <w:rsid w:val="00734850"/>
    <w:rsid w:val="00734A5B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1402A"/>
    <w:rsid w:val="00814537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A1094"/>
    <w:rsid w:val="008A1CE8"/>
    <w:rsid w:val="008A578A"/>
    <w:rsid w:val="008B1724"/>
    <w:rsid w:val="008C384C"/>
    <w:rsid w:val="008C48B5"/>
    <w:rsid w:val="008C4F93"/>
    <w:rsid w:val="008C4F98"/>
    <w:rsid w:val="008D0837"/>
    <w:rsid w:val="008D228C"/>
    <w:rsid w:val="008D368E"/>
    <w:rsid w:val="008D3F49"/>
    <w:rsid w:val="008D4762"/>
    <w:rsid w:val="008E1F5A"/>
    <w:rsid w:val="008E35EF"/>
    <w:rsid w:val="008E415C"/>
    <w:rsid w:val="008E43BC"/>
    <w:rsid w:val="008E73BB"/>
    <w:rsid w:val="008E7986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779B"/>
    <w:rsid w:val="009C7D05"/>
    <w:rsid w:val="009D1301"/>
    <w:rsid w:val="009D3BAD"/>
    <w:rsid w:val="009D3E65"/>
    <w:rsid w:val="009D525E"/>
    <w:rsid w:val="009E0ABB"/>
    <w:rsid w:val="009E5870"/>
    <w:rsid w:val="009E6EF9"/>
    <w:rsid w:val="009F2D20"/>
    <w:rsid w:val="009F37B7"/>
    <w:rsid w:val="009F438C"/>
    <w:rsid w:val="009F5E43"/>
    <w:rsid w:val="009F6611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E64"/>
    <w:rsid w:val="00A41F9F"/>
    <w:rsid w:val="00A43588"/>
    <w:rsid w:val="00A45AE1"/>
    <w:rsid w:val="00A45FBE"/>
    <w:rsid w:val="00A46C3E"/>
    <w:rsid w:val="00A5228B"/>
    <w:rsid w:val="00A53724"/>
    <w:rsid w:val="00A57483"/>
    <w:rsid w:val="00A614CC"/>
    <w:rsid w:val="00A61D21"/>
    <w:rsid w:val="00A64DC7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DEE"/>
    <w:rsid w:val="00AA756E"/>
    <w:rsid w:val="00AA7587"/>
    <w:rsid w:val="00AA7E03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3255"/>
    <w:rsid w:val="00BE56B0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A0B"/>
    <w:rsid w:val="00C11BD3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317"/>
    <w:rsid w:val="00D309CC"/>
    <w:rsid w:val="00D310DB"/>
    <w:rsid w:val="00D33315"/>
    <w:rsid w:val="00D33BC4"/>
    <w:rsid w:val="00D348FB"/>
    <w:rsid w:val="00D40582"/>
    <w:rsid w:val="00D43600"/>
    <w:rsid w:val="00D439E7"/>
    <w:rsid w:val="00D43D7A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E0246E"/>
    <w:rsid w:val="00E034D1"/>
    <w:rsid w:val="00E047C8"/>
    <w:rsid w:val="00E10728"/>
    <w:rsid w:val="00E121D1"/>
    <w:rsid w:val="00E13DA2"/>
    <w:rsid w:val="00E16509"/>
    <w:rsid w:val="00E16EE0"/>
    <w:rsid w:val="00E24689"/>
    <w:rsid w:val="00E24807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C87"/>
    <w:rsid w:val="00E55388"/>
    <w:rsid w:val="00E56C5E"/>
    <w:rsid w:val="00E616AF"/>
    <w:rsid w:val="00E61A9D"/>
    <w:rsid w:val="00E649D8"/>
    <w:rsid w:val="00E66A66"/>
    <w:rsid w:val="00E72324"/>
    <w:rsid w:val="00E72ABE"/>
    <w:rsid w:val="00E74B35"/>
    <w:rsid w:val="00E75ACF"/>
    <w:rsid w:val="00E77645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6F61"/>
    <w:rsid w:val="00EA087C"/>
    <w:rsid w:val="00EA74A4"/>
    <w:rsid w:val="00EB6795"/>
    <w:rsid w:val="00EC0622"/>
    <w:rsid w:val="00EC1B72"/>
    <w:rsid w:val="00EC4A25"/>
    <w:rsid w:val="00ED01D2"/>
    <w:rsid w:val="00ED0BE8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92D"/>
    <w:rsid w:val="00F22EC7"/>
    <w:rsid w:val="00F318A5"/>
    <w:rsid w:val="00F325C8"/>
    <w:rsid w:val="00F33F0F"/>
    <w:rsid w:val="00F35022"/>
    <w:rsid w:val="00F36A0F"/>
    <w:rsid w:val="00F41658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C835-CD2D-4290-B24E-008BEF54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1503</Words>
  <Characters>6648</Characters>
  <Application>Microsoft Office Word</Application>
  <DocSecurity>0</DocSecurity>
  <Lines>55</Lines>
  <Paragraphs>16</Paragraphs>
  <ScaleCrop>false</ScaleCrop>
  <Manager/>
  <Company>Apple Inc</Company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2</cp:revision>
  <cp:lastPrinted>2019-02-25T14:05:00Z</cp:lastPrinted>
  <dcterms:created xsi:type="dcterms:W3CDTF">2021-05-11T02:06:00Z</dcterms:created>
  <dcterms:modified xsi:type="dcterms:W3CDTF">2021-05-11T02:06:00Z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